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72F90" w14:textId="773E4F6A" w:rsidR="00765FB2" w:rsidRPr="00952310" w:rsidRDefault="00952310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52310">
        <w:rPr>
          <w:rFonts w:ascii="Times New Roman" w:hAnsi="Times New Roman" w:cs="Times New Roman"/>
          <w:sz w:val="24"/>
          <w:szCs w:val="24"/>
          <w:lang w:val="pt-BR"/>
        </w:rPr>
        <w:t>O autor Adriano da Silva Lopes é editor de área</w:t>
      </w:r>
      <w:bookmarkStart w:id="0" w:name="_GoBack"/>
      <w:bookmarkEnd w:id="0"/>
    </w:p>
    <w:sectPr w:rsidR="00765FB2" w:rsidRPr="00952310" w:rsidSect="004E3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94"/>
    <w:rsid w:val="004E3382"/>
    <w:rsid w:val="00555194"/>
    <w:rsid w:val="00765FB2"/>
    <w:rsid w:val="008E6210"/>
    <w:rsid w:val="0095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2AA5"/>
  <w15:chartTrackingRefBased/>
  <w15:docId w15:val="{D8D9CAE4-2E92-4394-A0E5-AE460AF6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2020-04-03T22:06:00Z</dcterms:created>
  <dcterms:modified xsi:type="dcterms:W3CDTF">2020-04-07T13:12:00Z</dcterms:modified>
</cp:coreProperties>
</file>